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1F587" w14:textId="77777777" w:rsidR="00510944" w:rsidRDefault="00510944">
      <w:pPr>
        <w:jc w:val="both"/>
        <w:outlineLvl w:val="0"/>
        <w:rPr>
          <w:rFonts w:ascii="Calibri" w:eastAsia="Calibri" w:hAnsi="Calibri" w:cs="Arial"/>
          <w:b/>
          <w:sz w:val="28"/>
          <w:szCs w:val="28"/>
          <w:lang w:eastAsia="en-US"/>
        </w:rPr>
      </w:pPr>
    </w:p>
    <w:p w14:paraId="37BFF321" w14:textId="1F1FEA73" w:rsidR="00180A85" w:rsidRDefault="0052149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51094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59DF0CC2" w14:textId="77777777" w:rsidR="00180A85" w:rsidRDefault="00180A85">
      <w:pPr>
        <w:jc w:val="both"/>
        <w:outlineLvl w:val="0"/>
        <w:rPr>
          <w:rFonts w:ascii="Calibri" w:eastAsia="Calibri" w:hAnsi="Calibri" w:cs="Arial"/>
          <w:b/>
          <w:sz w:val="28"/>
          <w:szCs w:val="28"/>
          <w:lang w:eastAsia="en-US"/>
        </w:rPr>
      </w:pPr>
    </w:p>
    <w:p w14:paraId="5CF94B29" w14:textId="79546D4D" w:rsidR="00180A85" w:rsidRDefault="00521492">
      <w:pPr>
        <w:jc w:val="both"/>
        <w:outlineLvl w:val="0"/>
        <w:rPr>
          <w:rFonts w:ascii="Calibri" w:hAnsi="Calibri"/>
          <w:b/>
          <w:sz w:val="28"/>
          <w:szCs w:val="28"/>
        </w:rPr>
      </w:pPr>
      <w:r>
        <w:rPr>
          <w:rFonts w:ascii="Calibri" w:hAnsi="Calibri"/>
          <w:b/>
          <w:sz w:val="28"/>
          <w:szCs w:val="28"/>
        </w:rPr>
        <w:t xml:space="preserve">Vyplněná příloha č. </w:t>
      </w:r>
      <w:r w:rsidR="00510944">
        <w:rPr>
          <w:rFonts w:ascii="Calibri" w:hAnsi="Calibri"/>
          <w:b/>
          <w:sz w:val="28"/>
          <w:szCs w:val="28"/>
        </w:rPr>
        <w:t>2</w:t>
      </w:r>
      <w:r>
        <w:rPr>
          <w:rFonts w:ascii="Calibri" w:hAnsi="Calibri"/>
          <w:b/>
          <w:sz w:val="28"/>
          <w:szCs w:val="28"/>
        </w:rPr>
        <w:t xml:space="preserve"> tvoří nedílnou součást nabídky účastníka zadávacího řízení.</w:t>
      </w:r>
    </w:p>
    <w:p w14:paraId="7A0701F8" w14:textId="77777777" w:rsidR="00510944" w:rsidRDefault="00510944">
      <w:pPr>
        <w:jc w:val="both"/>
        <w:outlineLvl w:val="0"/>
        <w:rPr>
          <w:rFonts w:ascii="Calibri" w:eastAsia="Calibri" w:hAnsi="Calibri" w:cs="Arial"/>
          <w:b/>
          <w:sz w:val="28"/>
          <w:szCs w:val="28"/>
          <w:lang w:eastAsia="en-US"/>
        </w:rPr>
      </w:pPr>
    </w:p>
    <w:p w14:paraId="62C5582E" w14:textId="77777777" w:rsidR="00180A85" w:rsidRDefault="00521492">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7D4D951" w14:textId="17F38689" w:rsidR="00180A85" w:rsidRDefault="00510944">
      <w:pPr>
        <w:pStyle w:val="Nadpis8"/>
        <w:shd w:val="clear" w:color="auto" w:fill="FFD966"/>
        <w:jc w:val="left"/>
      </w:pPr>
      <w:r w:rsidRPr="00510944">
        <w:t>Stropní zvedací zařízení</w:t>
      </w:r>
    </w:p>
    <w:p w14:paraId="4BA1D4E3" w14:textId="77777777" w:rsidR="00180A85" w:rsidRDefault="00180A85">
      <w:pPr>
        <w:jc w:val="both"/>
        <w:rPr>
          <w:rFonts w:asciiTheme="minorHAnsi" w:hAnsiTheme="minorHAnsi" w:cs="Arial"/>
          <w:b/>
          <w:bCs/>
          <w:sz w:val="24"/>
        </w:rPr>
      </w:pPr>
    </w:p>
    <w:p w14:paraId="09D18849" w14:textId="77777777" w:rsidR="00510944" w:rsidRDefault="00510944" w:rsidP="00510944">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66600C2" w14:textId="77777777" w:rsidR="00510944" w:rsidRDefault="00510944" w:rsidP="00510944">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237DAB5" w14:textId="77777777" w:rsidR="00510944" w:rsidRDefault="00510944" w:rsidP="00510944">
      <w:pPr>
        <w:pStyle w:val="Zkladntext2"/>
        <w:rPr>
          <w:rFonts w:ascii="Calibri" w:hAnsi="Calibri" w:cs="Arial"/>
          <w:sz w:val="22"/>
          <w:szCs w:val="22"/>
        </w:rPr>
      </w:pPr>
    </w:p>
    <w:p w14:paraId="4CCB938E" w14:textId="43CE2F7D" w:rsidR="00180A85" w:rsidRDefault="00510944" w:rsidP="00510944">
      <w:pPr>
        <w:jc w:val="both"/>
        <w:rPr>
          <w:rFonts w:ascii="Calibri" w:hAnsi="Calibri" w:cs="Arial"/>
          <w:sz w:val="22"/>
          <w:szCs w:val="22"/>
        </w:rPr>
      </w:pPr>
      <w:r w:rsidRPr="00A1735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38E8802F" w14:textId="77777777" w:rsidR="00180A85" w:rsidRDefault="00180A85">
      <w:pPr>
        <w:suppressAutoHyphens/>
        <w:spacing w:after="160" w:line="276" w:lineRule="auto"/>
        <w:contextualSpacing/>
        <w:rPr>
          <w:rFonts w:ascii="Calibri" w:hAnsi="Calibri" w:cs="Arial"/>
          <w:sz w:val="22"/>
          <w:szCs w:val="22"/>
        </w:rPr>
      </w:pPr>
    </w:p>
    <w:p w14:paraId="4A8A5D7F" w14:textId="2F416BD0" w:rsidR="00180A85" w:rsidRDefault="00521492" w:rsidP="00521492">
      <w:pPr>
        <w:pStyle w:val="Nadpis2"/>
        <w:numPr>
          <w:ilvl w:val="0"/>
          <w:numId w:val="1"/>
        </w:numPr>
        <w:rPr>
          <w:sz w:val="28"/>
          <w:szCs w:val="28"/>
        </w:rPr>
      </w:pPr>
      <w:r>
        <w:rPr>
          <w:sz w:val="28"/>
          <w:szCs w:val="28"/>
        </w:rPr>
        <w:t>Technické parametry</w:t>
      </w:r>
    </w:p>
    <w:p w14:paraId="3931A37C" w14:textId="77777777" w:rsidR="00180A85" w:rsidRDefault="00180A8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180A85" w14:paraId="1BF78E35" w14:textId="77777777">
        <w:trPr>
          <w:trHeight w:val="387"/>
        </w:trPr>
        <w:tc>
          <w:tcPr>
            <w:tcW w:w="4536" w:type="dxa"/>
            <w:shd w:val="clear" w:color="auto" w:fill="BDD6EE" w:themeFill="accent1" w:themeFillTint="66"/>
            <w:vAlign w:val="center"/>
          </w:tcPr>
          <w:p w14:paraId="4059976D" w14:textId="77777777" w:rsidR="00180A85" w:rsidRDefault="0052149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8130019" w14:textId="5003B577" w:rsidR="00180A85" w:rsidRDefault="00521492">
            <w:pPr>
              <w:rPr>
                <w:rFonts w:asciiTheme="minorHAnsi" w:hAnsiTheme="minorHAnsi"/>
                <w:b/>
                <w:bCs/>
                <w:sz w:val="28"/>
                <w:szCs w:val="28"/>
              </w:rPr>
            </w:pPr>
            <w:r>
              <w:rPr>
                <w:rFonts w:asciiTheme="minorHAnsi" w:hAnsiTheme="minorHAnsi"/>
                <w:b/>
                <w:bCs/>
                <w:sz w:val="28"/>
                <w:szCs w:val="28"/>
              </w:rPr>
              <w:t>Stropní zvedací zařízení pro pacienty (elektrické) – 6 ks</w:t>
            </w:r>
          </w:p>
        </w:tc>
      </w:tr>
      <w:tr w:rsidR="00180A85" w14:paraId="13A6E49C" w14:textId="77777777">
        <w:tc>
          <w:tcPr>
            <w:tcW w:w="4536" w:type="dxa"/>
            <w:shd w:val="clear" w:color="auto" w:fill="F7CAAC" w:themeFill="accent2" w:themeFillTint="66"/>
          </w:tcPr>
          <w:p w14:paraId="031759E7" w14:textId="77777777" w:rsidR="00180A85" w:rsidRDefault="0052149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1E0B3CF" w14:textId="77777777" w:rsidR="00180A85" w:rsidRDefault="00521492">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145ECB38" w14:textId="77777777" w:rsidR="00180A85" w:rsidRDefault="0052149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80A85" w14:paraId="02D2FA0B" w14:textId="77777777" w:rsidTr="000D7CF9">
        <w:tc>
          <w:tcPr>
            <w:tcW w:w="4536" w:type="dxa"/>
            <w:shd w:val="clear" w:color="auto" w:fill="auto"/>
          </w:tcPr>
          <w:p w14:paraId="049CF02B" w14:textId="77777777" w:rsidR="00180A85" w:rsidRDefault="00521492">
            <w:pPr>
              <w:pStyle w:val="Default"/>
            </w:pPr>
            <w:r>
              <w:rPr>
                <w:rFonts w:ascii="Calibri" w:hAnsi="Calibri" w:cs="Calibri"/>
                <w:color w:val="000000" w:themeColor="text1"/>
                <w:sz w:val="20"/>
                <w:szCs w:val="20"/>
              </w:rPr>
              <w:t xml:space="preserve">skládající se ze stropní kolejnice a zvedacího zařízení (poloha viz. přiložená projektová dokumentace, označení kolejnice zvedáku v dokumentaci: TP-6731) </w:t>
            </w:r>
          </w:p>
        </w:tc>
        <w:tc>
          <w:tcPr>
            <w:tcW w:w="1276" w:type="dxa"/>
            <w:shd w:val="clear" w:color="auto" w:fill="auto"/>
            <w:vAlign w:val="center"/>
          </w:tcPr>
          <w:p w14:paraId="13B65DA4"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6332302"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7513DD45" w14:textId="77777777" w:rsidTr="000D7CF9">
        <w:tc>
          <w:tcPr>
            <w:tcW w:w="4536" w:type="dxa"/>
            <w:shd w:val="clear" w:color="auto" w:fill="auto"/>
          </w:tcPr>
          <w:p w14:paraId="72CF2433" w14:textId="77777777" w:rsidR="00180A85" w:rsidRDefault="00521492">
            <w:pPr>
              <w:pStyle w:val="Default"/>
              <w:tabs>
                <w:tab w:val="left" w:pos="1277"/>
              </w:tabs>
              <w:rPr>
                <w:rFonts w:ascii="Calibri" w:hAnsi="Calibri" w:cs="Calibri"/>
                <w:color w:val="000000" w:themeColor="text1"/>
                <w:sz w:val="20"/>
                <w:szCs w:val="20"/>
              </w:rPr>
            </w:pPr>
            <w:r>
              <w:rPr>
                <w:rFonts w:ascii="Calibri" w:hAnsi="Calibri" w:cs="Calibri"/>
                <w:color w:val="000000" w:themeColor="text1"/>
                <w:sz w:val="20"/>
                <w:szCs w:val="20"/>
              </w:rPr>
              <w:t>rameno pro sedící s elektrickým pohonem</w:t>
            </w:r>
          </w:p>
          <w:p w14:paraId="0FACBF2E" w14:textId="77777777" w:rsidR="00180A85" w:rsidRDefault="00521492">
            <w:pPr>
              <w:tabs>
                <w:tab w:val="left" w:pos="1277"/>
              </w:tabs>
              <w:rPr>
                <w:rFonts w:ascii="Calibri" w:hAnsi="Calibri" w:cs="Calibri"/>
                <w:color w:val="000000" w:themeColor="text1"/>
                <w:szCs w:val="20"/>
              </w:rPr>
            </w:pPr>
            <w:r>
              <w:rPr>
                <w:rFonts w:ascii="Calibri" w:hAnsi="Calibri" w:cs="Calibri"/>
                <w:color w:val="000000" w:themeColor="text1"/>
                <w:szCs w:val="20"/>
              </w:rPr>
              <w:tab/>
            </w:r>
          </w:p>
        </w:tc>
        <w:tc>
          <w:tcPr>
            <w:tcW w:w="1276" w:type="dxa"/>
            <w:shd w:val="clear" w:color="auto" w:fill="auto"/>
            <w:vAlign w:val="center"/>
          </w:tcPr>
          <w:p w14:paraId="712EFB7C"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272B198"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7B921311" w14:textId="77777777" w:rsidTr="000D7CF9">
        <w:tc>
          <w:tcPr>
            <w:tcW w:w="4536" w:type="dxa"/>
            <w:shd w:val="clear" w:color="auto" w:fill="auto"/>
          </w:tcPr>
          <w:p w14:paraId="161CA418" w14:textId="77777777" w:rsidR="00180A85" w:rsidRDefault="00521492">
            <w:pPr>
              <w:tabs>
                <w:tab w:val="left" w:pos="1046"/>
              </w:tabs>
              <w:rPr>
                <w:rFonts w:ascii="Calibri" w:hAnsi="Calibri" w:cs="Calibri"/>
                <w:color w:val="000000" w:themeColor="text1"/>
                <w:szCs w:val="20"/>
              </w:rPr>
            </w:pPr>
            <w:r>
              <w:rPr>
                <w:rFonts w:ascii="Calibri" w:hAnsi="Calibri" w:cs="Calibri"/>
                <w:color w:val="000000" w:themeColor="text1"/>
                <w:szCs w:val="20"/>
              </w:rPr>
              <w:t>lehátko pro ležící</w:t>
            </w:r>
          </w:p>
        </w:tc>
        <w:tc>
          <w:tcPr>
            <w:tcW w:w="1276" w:type="dxa"/>
            <w:shd w:val="clear" w:color="auto" w:fill="auto"/>
            <w:vAlign w:val="center"/>
          </w:tcPr>
          <w:p w14:paraId="63CFE24A"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9292C37"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19879175" w14:textId="77777777" w:rsidTr="000D7CF9">
        <w:tc>
          <w:tcPr>
            <w:tcW w:w="4536" w:type="dxa"/>
            <w:shd w:val="clear" w:color="auto" w:fill="auto"/>
          </w:tcPr>
          <w:p w14:paraId="2DF27241" w14:textId="77777777" w:rsidR="00180A85" w:rsidRDefault="00521492">
            <w:pPr>
              <w:pStyle w:val="Default"/>
              <w:rPr>
                <w:rFonts w:ascii="Calibri" w:hAnsi="Calibri" w:cs="Calibri"/>
                <w:color w:val="000000" w:themeColor="text1"/>
                <w:sz w:val="20"/>
                <w:szCs w:val="20"/>
              </w:rPr>
            </w:pPr>
            <w:r>
              <w:rPr>
                <w:rFonts w:ascii="Calibri" w:hAnsi="Calibri" w:cs="Calibri"/>
                <w:color w:val="000000" w:themeColor="text1"/>
                <w:sz w:val="20"/>
                <w:szCs w:val="20"/>
              </w:rPr>
              <w:t>vaky pro sedící a ležící pacienty</w:t>
            </w:r>
          </w:p>
        </w:tc>
        <w:tc>
          <w:tcPr>
            <w:tcW w:w="1276" w:type="dxa"/>
            <w:shd w:val="clear" w:color="auto" w:fill="auto"/>
            <w:vAlign w:val="center"/>
          </w:tcPr>
          <w:p w14:paraId="491603DA"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C9E8CAC"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474FCD2F" w14:textId="77777777" w:rsidTr="000D7CF9">
        <w:tc>
          <w:tcPr>
            <w:tcW w:w="4536" w:type="dxa"/>
            <w:shd w:val="clear" w:color="auto" w:fill="auto"/>
          </w:tcPr>
          <w:p w14:paraId="00E3E96F" w14:textId="77777777" w:rsidR="00180A85" w:rsidRDefault="00521492">
            <w:pPr>
              <w:pStyle w:val="Default"/>
              <w:rPr>
                <w:rFonts w:ascii="Calibri" w:hAnsi="Calibri" w:cs="Calibri"/>
                <w:color w:val="000000" w:themeColor="text1"/>
                <w:sz w:val="20"/>
                <w:szCs w:val="20"/>
              </w:rPr>
            </w:pPr>
            <w:r>
              <w:rPr>
                <w:rFonts w:ascii="Calibri" w:hAnsi="Calibri" w:cs="Calibri"/>
                <w:color w:val="000000" w:themeColor="text1"/>
                <w:sz w:val="20"/>
                <w:szCs w:val="20"/>
              </w:rPr>
              <w:t>včetně instalace</w:t>
            </w:r>
          </w:p>
        </w:tc>
        <w:tc>
          <w:tcPr>
            <w:tcW w:w="1276" w:type="dxa"/>
            <w:shd w:val="clear" w:color="auto" w:fill="auto"/>
            <w:vAlign w:val="center"/>
          </w:tcPr>
          <w:p w14:paraId="427EF614"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BB3444C"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2A8683FE" w14:textId="77777777" w:rsidTr="000D7CF9">
        <w:tc>
          <w:tcPr>
            <w:tcW w:w="4536" w:type="dxa"/>
            <w:shd w:val="clear" w:color="auto" w:fill="auto"/>
          </w:tcPr>
          <w:p w14:paraId="5B7F590B" w14:textId="77777777" w:rsidR="00180A85" w:rsidRDefault="00521492">
            <w:pPr>
              <w:pStyle w:val="Default"/>
            </w:pPr>
            <w:r>
              <w:rPr>
                <w:rFonts w:ascii="Calibri" w:hAnsi="Calibri" w:cs="Calibri"/>
                <w:color w:val="000000" w:themeColor="text1"/>
                <w:sz w:val="20"/>
                <w:szCs w:val="20"/>
              </w:rPr>
              <w:t>nosnost u 4 kusů min. 250 kg, nosnost u 2 kusů min. 300 kg</w:t>
            </w:r>
          </w:p>
        </w:tc>
        <w:tc>
          <w:tcPr>
            <w:tcW w:w="1276" w:type="dxa"/>
            <w:shd w:val="clear" w:color="auto" w:fill="auto"/>
            <w:vAlign w:val="center"/>
          </w:tcPr>
          <w:p w14:paraId="3F87D416"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8E028B5"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09632F9A" w14:textId="77777777" w:rsidTr="000D7CF9">
        <w:tc>
          <w:tcPr>
            <w:tcW w:w="4536" w:type="dxa"/>
            <w:shd w:val="clear" w:color="auto" w:fill="auto"/>
          </w:tcPr>
          <w:p w14:paraId="058271C2" w14:textId="77777777" w:rsidR="00180A85" w:rsidRDefault="00521492">
            <w:pPr>
              <w:pStyle w:val="Default"/>
              <w:rPr>
                <w:rFonts w:ascii="Calibri" w:hAnsi="Calibri" w:cs="Calibri"/>
                <w:color w:val="000000" w:themeColor="text1"/>
                <w:sz w:val="20"/>
                <w:szCs w:val="20"/>
              </w:rPr>
            </w:pPr>
            <w:r>
              <w:rPr>
                <w:rFonts w:ascii="Calibri" w:hAnsi="Calibri" w:cs="Calibri"/>
                <w:color w:val="000000" w:themeColor="text1"/>
                <w:sz w:val="20"/>
                <w:szCs w:val="20"/>
              </w:rPr>
              <w:t>hmotnost kazety 13 kg</w:t>
            </w:r>
          </w:p>
        </w:tc>
        <w:tc>
          <w:tcPr>
            <w:tcW w:w="1276" w:type="dxa"/>
            <w:shd w:val="clear" w:color="auto" w:fill="auto"/>
            <w:vAlign w:val="center"/>
          </w:tcPr>
          <w:p w14:paraId="7852C1B7"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9DE8A0F"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2B6F3E8D" w14:textId="77777777" w:rsidTr="000D7CF9">
        <w:tc>
          <w:tcPr>
            <w:tcW w:w="4536" w:type="dxa"/>
            <w:shd w:val="clear" w:color="auto" w:fill="auto"/>
          </w:tcPr>
          <w:p w14:paraId="3D25EBBB" w14:textId="77777777" w:rsidR="00180A85" w:rsidRDefault="00521492">
            <w:pPr>
              <w:pStyle w:val="Default"/>
              <w:tabs>
                <w:tab w:val="left" w:pos="3060"/>
              </w:tabs>
            </w:pPr>
            <w:r>
              <w:rPr>
                <w:rFonts w:ascii="Calibri" w:hAnsi="Calibri" w:cs="Calibri"/>
                <w:color w:val="000000" w:themeColor="text1"/>
                <w:sz w:val="20"/>
                <w:szCs w:val="20"/>
              </w:rPr>
              <w:t>rozsah zdvihu min. 230 cm</w:t>
            </w:r>
          </w:p>
        </w:tc>
        <w:tc>
          <w:tcPr>
            <w:tcW w:w="1276" w:type="dxa"/>
            <w:shd w:val="clear" w:color="auto" w:fill="auto"/>
            <w:vAlign w:val="center"/>
          </w:tcPr>
          <w:p w14:paraId="72D13507"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EEC546A"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49977580" w14:textId="77777777" w:rsidTr="000D7CF9">
        <w:tc>
          <w:tcPr>
            <w:tcW w:w="4536" w:type="dxa"/>
            <w:shd w:val="clear" w:color="auto" w:fill="auto"/>
          </w:tcPr>
          <w:p w14:paraId="65BF6B1B"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délka popruhu 250 mm</w:t>
            </w:r>
          </w:p>
        </w:tc>
        <w:tc>
          <w:tcPr>
            <w:tcW w:w="1276" w:type="dxa"/>
            <w:shd w:val="clear" w:color="auto" w:fill="auto"/>
            <w:vAlign w:val="center"/>
          </w:tcPr>
          <w:p w14:paraId="7B7CDA60"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FD28078"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7DD51973" w14:textId="77777777" w:rsidTr="000D7CF9">
        <w:tc>
          <w:tcPr>
            <w:tcW w:w="4536" w:type="dxa"/>
            <w:shd w:val="clear" w:color="auto" w:fill="auto"/>
          </w:tcPr>
          <w:p w14:paraId="52839DB8"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rychlost zdvihu bez zatížení 5,1 cm/s, při zatížení min. 250 kg - 3,3 cm/s</w:t>
            </w:r>
          </w:p>
        </w:tc>
        <w:tc>
          <w:tcPr>
            <w:tcW w:w="1276" w:type="dxa"/>
            <w:shd w:val="clear" w:color="auto" w:fill="auto"/>
            <w:vAlign w:val="center"/>
          </w:tcPr>
          <w:p w14:paraId="1E467D1A"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13A1F72"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7F8D4F62" w14:textId="77777777" w:rsidTr="000D7CF9">
        <w:tc>
          <w:tcPr>
            <w:tcW w:w="4536" w:type="dxa"/>
            <w:shd w:val="clear" w:color="auto" w:fill="auto"/>
          </w:tcPr>
          <w:p w14:paraId="733E4417"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čtyřbodové rameno s elektrickým polohovacím systémem umožňující polohování klienta v závěsném vaku</w:t>
            </w:r>
          </w:p>
        </w:tc>
        <w:tc>
          <w:tcPr>
            <w:tcW w:w="1276" w:type="dxa"/>
            <w:shd w:val="clear" w:color="auto" w:fill="auto"/>
            <w:vAlign w:val="center"/>
          </w:tcPr>
          <w:p w14:paraId="36C7152D"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E842BB4"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7CC6651E" w14:textId="77777777" w:rsidTr="000D7CF9">
        <w:tc>
          <w:tcPr>
            <w:tcW w:w="4536" w:type="dxa"/>
            <w:shd w:val="clear" w:color="auto" w:fill="auto"/>
          </w:tcPr>
          <w:p w14:paraId="6B2B6F3D"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lastRenderedPageBreak/>
              <w:t>rameno pro zdvih ležících pacientů</w:t>
            </w:r>
          </w:p>
        </w:tc>
        <w:tc>
          <w:tcPr>
            <w:tcW w:w="1276" w:type="dxa"/>
            <w:shd w:val="clear" w:color="auto" w:fill="auto"/>
            <w:vAlign w:val="center"/>
          </w:tcPr>
          <w:p w14:paraId="7C57751C"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234C069"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6342D5F8" w14:textId="77777777" w:rsidTr="000D7CF9">
        <w:tc>
          <w:tcPr>
            <w:tcW w:w="4536" w:type="dxa"/>
            <w:shd w:val="clear" w:color="auto" w:fill="auto"/>
          </w:tcPr>
          <w:p w14:paraId="62221C18"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vak umožňující přesun v leže a další pro přesun z lehu do sedu</w:t>
            </w:r>
          </w:p>
        </w:tc>
        <w:tc>
          <w:tcPr>
            <w:tcW w:w="1276" w:type="dxa"/>
            <w:shd w:val="clear" w:color="auto" w:fill="auto"/>
            <w:vAlign w:val="center"/>
          </w:tcPr>
          <w:p w14:paraId="519CA9A5"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225127C"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1FADC782" w14:textId="77777777" w:rsidTr="000D7CF9">
        <w:tc>
          <w:tcPr>
            <w:tcW w:w="4536" w:type="dxa"/>
            <w:shd w:val="clear" w:color="auto" w:fill="auto"/>
          </w:tcPr>
          <w:p w14:paraId="16176A68"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Min. třída IP24</w:t>
            </w:r>
          </w:p>
        </w:tc>
        <w:tc>
          <w:tcPr>
            <w:tcW w:w="1276" w:type="dxa"/>
            <w:shd w:val="clear" w:color="auto" w:fill="auto"/>
            <w:vAlign w:val="center"/>
          </w:tcPr>
          <w:p w14:paraId="1B59E410"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28EE9D7"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21DBF4D1" w14:textId="77777777" w:rsidTr="000D7CF9">
        <w:tc>
          <w:tcPr>
            <w:tcW w:w="4536" w:type="dxa"/>
            <w:shd w:val="clear" w:color="auto" w:fill="auto"/>
          </w:tcPr>
          <w:p w14:paraId="68CB7701" w14:textId="77777777" w:rsidR="00180A85" w:rsidRDefault="00521492">
            <w:pPr>
              <w:pStyle w:val="Default"/>
              <w:tabs>
                <w:tab w:val="left" w:pos="3060"/>
              </w:tabs>
            </w:pPr>
            <w:r>
              <w:rPr>
                <w:rFonts w:ascii="Calibri" w:hAnsi="Calibri" w:cs="Calibri"/>
                <w:color w:val="000000" w:themeColor="text1"/>
                <w:sz w:val="20"/>
                <w:szCs w:val="20"/>
              </w:rPr>
              <w:t>Hladina hluku pro zvedání a spouštění s břemenem i bez břemene – max. 65 dBA</w:t>
            </w:r>
          </w:p>
        </w:tc>
        <w:tc>
          <w:tcPr>
            <w:tcW w:w="1276" w:type="dxa"/>
            <w:shd w:val="clear" w:color="auto" w:fill="auto"/>
            <w:vAlign w:val="center"/>
          </w:tcPr>
          <w:p w14:paraId="60A144B7"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5D61B24"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5CFB63F0" w14:textId="77777777" w:rsidTr="000D7CF9">
        <w:tc>
          <w:tcPr>
            <w:tcW w:w="4536" w:type="dxa"/>
            <w:shd w:val="clear" w:color="auto" w:fill="auto"/>
          </w:tcPr>
          <w:p w14:paraId="0E4BCD5F" w14:textId="77777777" w:rsidR="00180A85" w:rsidRDefault="00521492">
            <w:pPr>
              <w:pStyle w:val="Default"/>
              <w:tabs>
                <w:tab w:val="left" w:pos="1500"/>
              </w:tabs>
              <w:rPr>
                <w:rFonts w:ascii="Calibri" w:hAnsi="Calibri" w:cs="Calibri"/>
                <w:color w:val="000000" w:themeColor="text1"/>
                <w:sz w:val="20"/>
                <w:szCs w:val="20"/>
              </w:rPr>
            </w:pPr>
            <w:r>
              <w:rPr>
                <w:rFonts w:ascii="Calibri" w:hAnsi="Calibri" w:cs="Calibri"/>
                <w:color w:val="000000" w:themeColor="text1"/>
                <w:sz w:val="20"/>
                <w:szCs w:val="20"/>
              </w:rPr>
              <w:t>Napájení z el. sítě 230 V</w:t>
            </w:r>
          </w:p>
        </w:tc>
        <w:tc>
          <w:tcPr>
            <w:tcW w:w="1276" w:type="dxa"/>
            <w:shd w:val="clear" w:color="auto" w:fill="auto"/>
            <w:vAlign w:val="center"/>
          </w:tcPr>
          <w:p w14:paraId="0D126804"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62D2544"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4F5016F2" w14:textId="77777777" w:rsidTr="000D7CF9">
        <w:tc>
          <w:tcPr>
            <w:tcW w:w="4536" w:type="dxa"/>
            <w:shd w:val="clear" w:color="auto" w:fill="auto"/>
          </w:tcPr>
          <w:p w14:paraId="3335DDE8"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záložní baterie 12 V, 5 Ah</w:t>
            </w:r>
          </w:p>
        </w:tc>
        <w:tc>
          <w:tcPr>
            <w:tcW w:w="1276" w:type="dxa"/>
            <w:shd w:val="clear" w:color="auto" w:fill="auto"/>
            <w:vAlign w:val="center"/>
          </w:tcPr>
          <w:p w14:paraId="348EE074"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8458D71"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6674FC86" w14:textId="77777777" w:rsidTr="000D7CF9">
        <w:tc>
          <w:tcPr>
            <w:tcW w:w="4536" w:type="dxa"/>
            <w:shd w:val="clear" w:color="auto" w:fill="auto"/>
          </w:tcPr>
          <w:p w14:paraId="4E8D1529"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kapacita baterie min. 110 přesunů se zátěží o hmotnosti 100 kg a až do 70 přesunů při zatížení 200 kg</w:t>
            </w:r>
          </w:p>
        </w:tc>
        <w:tc>
          <w:tcPr>
            <w:tcW w:w="1276" w:type="dxa"/>
            <w:shd w:val="clear" w:color="auto" w:fill="auto"/>
            <w:vAlign w:val="center"/>
          </w:tcPr>
          <w:p w14:paraId="1571982B"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1E76E08"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53309201" w14:textId="77777777" w:rsidTr="000D7CF9">
        <w:tc>
          <w:tcPr>
            <w:tcW w:w="4536" w:type="dxa"/>
            <w:shd w:val="clear" w:color="auto" w:fill="auto"/>
          </w:tcPr>
          <w:p w14:paraId="310895CB"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akustický i optický LED indikátor slabé baterie</w:t>
            </w:r>
          </w:p>
        </w:tc>
        <w:tc>
          <w:tcPr>
            <w:tcW w:w="1276" w:type="dxa"/>
            <w:shd w:val="clear" w:color="auto" w:fill="auto"/>
            <w:vAlign w:val="center"/>
          </w:tcPr>
          <w:p w14:paraId="316762EA"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64A8080"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4316A86D" w14:textId="77777777" w:rsidTr="000D7CF9">
        <w:tc>
          <w:tcPr>
            <w:tcW w:w="4536" w:type="dxa"/>
            <w:shd w:val="clear" w:color="auto" w:fill="auto"/>
          </w:tcPr>
          <w:p w14:paraId="095E1299" w14:textId="77777777" w:rsidR="00180A85" w:rsidRDefault="00521492">
            <w:pPr>
              <w:pStyle w:val="Default"/>
              <w:tabs>
                <w:tab w:val="left" w:pos="3060"/>
              </w:tabs>
              <w:rPr>
                <w:rFonts w:ascii="Calibri" w:hAnsi="Calibri" w:cs="Calibri"/>
                <w:color w:val="000000" w:themeColor="text1"/>
                <w:sz w:val="20"/>
                <w:szCs w:val="20"/>
              </w:rPr>
            </w:pPr>
            <w:r>
              <w:rPr>
                <w:rFonts w:ascii="Calibri" w:hAnsi="Calibri" w:cs="Calibri"/>
                <w:color w:val="000000" w:themeColor="text1"/>
                <w:sz w:val="20"/>
                <w:szCs w:val="20"/>
              </w:rPr>
              <w:t>stav baterie na LCD displeji</w:t>
            </w:r>
          </w:p>
          <w:p w14:paraId="78FC3013" w14:textId="77777777" w:rsidR="00180A85" w:rsidRDefault="00521492">
            <w:pPr>
              <w:tabs>
                <w:tab w:val="left" w:pos="1275"/>
              </w:tabs>
              <w:rPr>
                <w:rFonts w:ascii="Calibri" w:hAnsi="Calibri" w:cs="Calibri"/>
                <w:color w:val="000000" w:themeColor="text1"/>
                <w:szCs w:val="20"/>
              </w:rPr>
            </w:pPr>
            <w:r>
              <w:rPr>
                <w:rFonts w:ascii="Calibri" w:hAnsi="Calibri" w:cs="Calibri"/>
                <w:color w:val="000000" w:themeColor="text1"/>
                <w:szCs w:val="20"/>
              </w:rPr>
              <w:tab/>
            </w:r>
          </w:p>
        </w:tc>
        <w:tc>
          <w:tcPr>
            <w:tcW w:w="1276" w:type="dxa"/>
            <w:shd w:val="clear" w:color="auto" w:fill="auto"/>
            <w:vAlign w:val="center"/>
          </w:tcPr>
          <w:p w14:paraId="7DCD4774"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73B2567"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7A8AB2C2" w14:textId="77777777" w:rsidTr="000D7CF9">
        <w:tc>
          <w:tcPr>
            <w:tcW w:w="4536" w:type="dxa"/>
            <w:shd w:val="clear" w:color="auto" w:fill="auto"/>
          </w:tcPr>
          <w:p w14:paraId="5748266D" w14:textId="77777777" w:rsidR="00180A85" w:rsidRDefault="00521492">
            <w:pPr>
              <w:rPr>
                <w:rFonts w:ascii="Calibri" w:hAnsi="Calibri"/>
              </w:rPr>
            </w:pPr>
            <w:r>
              <w:rPr>
                <w:rFonts w:ascii="Calibri" w:hAnsi="Calibri" w:cs="Calibri"/>
                <w:color w:val="000000" w:themeColor="text1"/>
                <w:szCs w:val="20"/>
              </w:rPr>
              <w:t>v souladu s ISO10535: 2006, IEC60601-1: 2005</w:t>
            </w:r>
            <w:r>
              <w:rPr>
                <w:rFonts w:ascii="Calibri" w:hAnsi="Calibri" w:cs="Calibri"/>
                <w:color w:val="000000" w:themeColor="text1"/>
                <w:szCs w:val="20"/>
              </w:rPr>
              <w:tab/>
            </w:r>
          </w:p>
        </w:tc>
        <w:tc>
          <w:tcPr>
            <w:tcW w:w="1276" w:type="dxa"/>
            <w:shd w:val="clear" w:color="auto" w:fill="auto"/>
            <w:vAlign w:val="center"/>
          </w:tcPr>
          <w:p w14:paraId="05F712B8"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295DEA1" w14:textId="77777777" w:rsidR="00180A85" w:rsidRDefault="00521492">
            <w:pPr>
              <w:jc w:val="center"/>
              <w:rPr>
                <w:rFonts w:ascii="Calibri" w:hAnsi="Calibri" w:cs="Calibri"/>
                <w:color w:val="FF0000"/>
                <w:szCs w:val="20"/>
              </w:rPr>
            </w:pPr>
            <w:r>
              <w:rPr>
                <w:rFonts w:ascii="Calibri" w:hAnsi="Calibri" w:cs="Calibri"/>
                <w:color w:val="FF0000"/>
                <w:szCs w:val="20"/>
              </w:rPr>
              <w:t>(doplní dodavatel)</w:t>
            </w:r>
          </w:p>
        </w:tc>
      </w:tr>
      <w:tr w:rsidR="00180A85" w14:paraId="06B98555" w14:textId="77777777" w:rsidTr="000D7CF9">
        <w:tc>
          <w:tcPr>
            <w:tcW w:w="4536" w:type="dxa"/>
            <w:tcBorders>
              <w:top w:val="nil"/>
              <w:bottom w:val="single" w:sz="4" w:space="0" w:color="auto"/>
            </w:tcBorders>
            <w:shd w:val="clear" w:color="auto" w:fill="auto"/>
          </w:tcPr>
          <w:p w14:paraId="35F8A873" w14:textId="77777777" w:rsidR="00180A85" w:rsidRDefault="00521492">
            <w:r>
              <w:rPr>
                <w:rFonts w:ascii="Calibri" w:hAnsi="Calibri"/>
              </w:rPr>
              <w:t>Dodání včetně nosné konstrukce a nutných stavebních úprav SDK podhledu (výška podhledu 70 cm – viz. přiložená projektová dokumentace)</w:t>
            </w:r>
          </w:p>
          <w:p w14:paraId="1F6313E1" w14:textId="77777777" w:rsidR="00180A85" w:rsidRDefault="00180A85">
            <w:pPr>
              <w:rPr>
                <w:rFonts w:ascii="Calibri" w:hAnsi="Calibri"/>
              </w:rPr>
            </w:pPr>
          </w:p>
        </w:tc>
        <w:tc>
          <w:tcPr>
            <w:tcW w:w="1276" w:type="dxa"/>
            <w:tcBorders>
              <w:top w:val="nil"/>
              <w:bottom w:val="single" w:sz="4" w:space="0" w:color="auto"/>
            </w:tcBorders>
            <w:shd w:val="clear" w:color="auto" w:fill="auto"/>
            <w:vAlign w:val="center"/>
          </w:tcPr>
          <w:p w14:paraId="36FE58E2" w14:textId="77777777" w:rsidR="00180A85" w:rsidRDefault="00521492">
            <w:pPr>
              <w:jc w:val="center"/>
              <w:rPr>
                <w:rFonts w:ascii="Calibri" w:hAnsi="Calibri"/>
              </w:rPr>
            </w:pPr>
            <w:r>
              <w:rPr>
                <w:rFonts w:ascii="Calibri" w:hAnsi="Calibri" w:cs="Calibri"/>
                <w:color w:val="FF0000"/>
                <w:szCs w:val="20"/>
              </w:rPr>
              <w:t>(doplní dodavatel)</w:t>
            </w:r>
          </w:p>
        </w:tc>
        <w:tc>
          <w:tcPr>
            <w:tcW w:w="3821" w:type="dxa"/>
            <w:tcBorders>
              <w:top w:val="nil"/>
              <w:bottom w:val="single" w:sz="4" w:space="0" w:color="auto"/>
            </w:tcBorders>
            <w:shd w:val="clear" w:color="auto" w:fill="auto"/>
            <w:vAlign w:val="center"/>
          </w:tcPr>
          <w:p w14:paraId="56A4AE24" w14:textId="77777777" w:rsidR="00180A85" w:rsidRDefault="00521492">
            <w:pPr>
              <w:jc w:val="center"/>
              <w:rPr>
                <w:rFonts w:ascii="Calibri" w:hAnsi="Calibri"/>
              </w:rPr>
            </w:pPr>
            <w:r>
              <w:rPr>
                <w:rFonts w:ascii="Calibri" w:hAnsi="Calibri" w:cs="Calibri"/>
                <w:color w:val="FF0000"/>
                <w:szCs w:val="20"/>
              </w:rPr>
              <w:t>(doplní dodavatel)</w:t>
            </w:r>
          </w:p>
        </w:tc>
      </w:tr>
      <w:tr w:rsidR="00180A85" w14:paraId="023F8D5E" w14:textId="77777777" w:rsidTr="000D7CF9">
        <w:tc>
          <w:tcPr>
            <w:tcW w:w="4536" w:type="dxa"/>
            <w:tcBorders>
              <w:top w:val="single" w:sz="4" w:space="0" w:color="auto"/>
              <w:bottom w:val="single" w:sz="4" w:space="0" w:color="auto"/>
            </w:tcBorders>
            <w:shd w:val="clear" w:color="auto" w:fill="auto"/>
          </w:tcPr>
          <w:p w14:paraId="163CB0B9" w14:textId="0C7F7164" w:rsidR="00180A85" w:rsidRDefault="00521492">
            <w:r>
              <w:rPr>
                <w:rFonts w:ascii="Calibri" w:hAnsi="Calibri"/>
              </w:rPr>
              <w:t xml:space="preserve">Nosná konstrukce musí být dodána do 4 týdnů od </w:t>
            </w:r>
            <w:r w:rsidR="000D7CF9">
              <w:rPr>
                <w:rFonts w:ascii="Calibri" w:hAnsi="Calibri"/>
              </w:rPr>
              <w:t>nabytí účinnosti</w:t>
            </w:r>
            <w:r>
              <w:rPr>
                <w:rFonts w:ascii="Calibri" w:hAnsi="Calibri"/>
              </w:rPr>
              <w:t xml:space="preserve"> kupní smlouvy</w:t>
            </w:r>
            <w:r w:rsidR="000D7CF9">
              <w:rPr>
                <w:rFonts w:ascii="Calibri" w:hAnsi="Calibri"/>
              </w:rPr>
              <w:t xml:space="preserve">. </w:t>
            </w:r>
          </w:p>
        </w:tc>
        <w:tc>
          <w:tcPr>
            <w:tcW w:w="1276" w:type="dxa"/>
            <w:tcBorders>
              <w:top w:val="single" w:sz="4" w:space="0" w:color="auto"/>
              <w:bottom w:val="single" w:sz="4" w:space="0" w:color="auto"/>
            </w:tcBorders>
            <w:shd w:val="clear" w:color="auto" w:fill="auto"/>
            <w:vAlign w:val="center"/>
          </w:tcPr>
          <w:p w14:paraId="31546E71" w14:textId="77777777" w:rsidR="00180A85" w:rsidRDefault="00521492">
            <w:pPr>
              <w:jc w:val="center"/>
              <w:rPr>
                <w:rFonts w:ascii="Calibri" w:hAnsi="Calibri"/>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0F1DB899" w14:textId="1DDEF93A" w:rsidR="00180A85" w:rsidRDefault="00180A85">
            <w:pPr>
              <w:jc w:val="center"/>
              <w:rPr>
                <w:rFonts w:ascii="Calibri" w:hAnsi="Calibri"/>
              </w:rPr>
            </w:pPr>
          </w:p>
        </w:tc>
      </w:tr>
      <w:tr w:rsidR="000D7CF9" w14:paraId="71A067E8" w14:textId="77777777" w:rsidTr="000D7CF9">
        <w:tc>
          <w:tcPr>
            <w:tcW w:w="4536" w:type="dxa"/>
            <w:tcBorders>
              <w:top w:val="single" w:sz="4" w:space="0" w:color="auto"/>
            </w:tcBorders>
            <w:shd w:val="clear" w:color="auto" w:fill="auto"/>
          </w:tcPr>
          <w:p w14:paraId="42DC9BAF" w14:textId="5B3A4696" w:rsidR="000D7CF9" w:rsidRDefault="000D7CF9">
            <w:pPr>
              <w:rPr>
                <w:rFonts w:ascii="Calibri" w:hAnsi="Calibri"/>
              </w:rPr>
            </w:pPr>
            <w:r>
              <w:rPr>
                <w:rFonts w:ascii="Calibri" w:hAnsi="Calibri"/>
              </w:rPr>
              <w:t xml:space="preserve">Zvedací zařízení bude dodáno na výzvu zadavatele do 5 týdnů </w:t>
            </w:r>
            <w:r w:rsidRPr="000D7CF9">
              <w:rPr>
                <w:rFonts w:ascii="Calibri" w:hAnsi="Calibri"/>
              </w:rPr>
              <w:t xml:space="preserve">od data, které bude </w:t>
            </w:r>
            <w:r>
              <w:rPr>
                <w:rFonts w:ascii="Calibri" w:hAnsi="Calibri"/>
              </w:rPr>
              <w:t>zadavatelem (</w:t>
            </w:r>
            <w:r w:rsidRPr="000D7CF9">
              <w:rPr>
                <w:rFonts w:ascii="Calibri" w:hAnsi="Calibri"/>
              </w:rPr>
              <w:t>kupujícím</w:t>
            </w:r>
            <w:r>
              <w:rPr>
                <w:rFonts w:ascii="Calibri" w:hAnsi="Calibri"/>
              </w:rPr>
              <w:t>)</w:t>
            </w:r>
            <w:r w:rsidRPr="000D7CF9">
              <w:rPr>
                <w:rFonts w:ascii="Calibri" w:hAnsi="Calibri"/>
              </w:rPr>
              <w:t xml:space="preserve"> uvedeno v písemné výzvě jako první možné pro začátek </w:t>
            </w:r>
            <w:r>
              <w:rPr>
                <w:rFonts w:ascii="Calibri" w:hAnsi="Calibri"/>
              </w:rPr>
              <w:t>dodávky</w:t>
            </w:r>
            <w:r w:rsidRPr="000D7CF9">
              <w:rPr>
                <w:rFonts w:ascii="Calibri" w:hAnsi="Calibri"/>
              </w:rPr>
              <w:t xml:space="preserve"> </w:t>
            </w:r>
            <w:r>
              <w:rPr>
                <w:rFonts w:ascii="Calibri" w:hAnsi="Calibri"/>
              </w:rPr>
              <w:t>– předpoklad 1</w:t>
            </w:r>
            <w:r>
              <w:rPr>
                <w:rFonts w:ascii="Calibri" w:hAnsi="Calibri"/>
              </w:rPr>
              <w:t>.</w:t>
            </w:r>
            <w:r>
              <w:rPr>
                <w:rFonts w:ascii="Calibri" w:hAnsi="Calibri"/>
              </w:rPr>
              <w:t xml:space="preserve">Q. </w:t>
            </w:r>
            <w:r>
              <w:rPr>
                <w:rFonts w:ascii="Calibri" w:hAnsi="Calibri"/>
              </w:rPr>
              <w:t>20</w:t>
            </w:r>
            <w:r>
              <w:rPr>
                <w:rFonts w:ascii="Calibri" w:hAnsi="Calibri"/>
              </w:rPr>
              <w:t>22)</w:t>
            </w:r>
          </w:p>
        </w:tc>
        <w:tc>
          <w:tcPr>
            <w:tcW w:w="1276" w:type="dxa"/>
            <w:tcBorders>
              <w:top w:val="single" w:sz="4" w:space="0" w:color="auto"/>
            </w:tcBorders>
            <w:shd w:val="clear" w:color="auto" w:fill="auto"/>
            <w:vAlign w:val="center"/>
          </w:tcPr>
          <w:p w14:paraId="244D5A53" w14:textId="536826EC" w:rsidR="000D7CF9" w:rsidRDefault="000D7CF9">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single" w:sz="4" w:space="0" w:color="auto"/>
            </w:tcBorders>
            <w:shd w:val="clear" w:color="auto" w:fill="auto"/>
            <w:vAlign w:val="center"/>
          </w:tcPr>
          <w:p w14:paraId="468EDC26" w14:textId="0E0BD893" w:rsidR="000D7CF9" w:rsidRDefault="000D7CF9">
            <w:pPr>
              <w:jc w:val="center"/>
              <w:rPr>
                <w:rFonts w:ascii="Calibri" w:hAnsi="Calibri" w:cs="Calibri"/>
                <w:color w:val="FF0000"/>
                <w:szCs w:val="20"/>
              </w:rPr>
            </w:pPr>
          </w:p>
        </w:tc>
      </w:tr>
    </w:tbl>
    <w:p w14:paraId="5B1F0313" w14:textId="77777777" w:rsidR="00180A85" w:rsidRDefault="00521492">
      <w:pPr>
        <w:pStyle w:val="Nadpis2"/>
        <w:spacing w:before="240"/>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4FC5C506" w14:textId="6129611D" w:rsidR="00180A85" w:rsidRDefault="00180A85">
      <w:pPr>
        <w:rPr>
          <w:lang w:eastAsia="en-US"/>
        </w:rPr>
      </w:pPr>
    </w:p>
    <w:p w14:paraId="0B7F6E68" w14:textId="77777777" w:rsidR="00CD375A" w:rsidRDefault="00CD375A">
      <w:pPr>
        <w:rPr>
          <w:lang w:eastAsia="en-US"/>
        </w:rPr>
      </w:pPr>
    </w:p>
    <w:p w14:paraId="71244ED8" w14:textId="77777777" w:rsidR="00180A85" w:rsidRDefault="00180A85">
      <w:pPr>
        <w:rPr>
          <w:lang w:eastAsia="en-US"/>
        </w:rPr>
      </w:pPr>
    </w:p>
    <w:tbl>
      <w:tblPr>
        <w:tblStyle w:val="Mkatabulky"/>
        <w:tblW w:w="9639" w:type="dxa"/>
        <w:jc w:val="center"/>
        <w:tblLook w:val="04A0" w:firstRow="1" w:lastRow="0" w:firstColumn="1" w:lastColumn="0" w:noHBand="0" w:noVBand="1"/>
      </w:tblPr>
      <w:tblGrid>
        <w:gridCol w:w="7797"/>
        <w:gridCol w:w="1842"/>
      </w:tblGrid>
      <w:tr w:rsidR="00180A85" w14:paraId="64C17AF8" w14:textId="77777777">
        <w:trPr>
          <w:tblHeader/>
          <w:jc w:val="center"/>
        </w:trPr>
        <w:tc>
          <w:tcPr>
            <w:tcW w:w="7796" w:type="dxa"/>
            <w:shd w:val="clear" w:color="auto" w:fill="F7CAAC" w:themeFill="accent2" w:themeFillTint="66"/>
          </w:tcPr>
          <w:p w14:paraId="18F1A23E" w14:textId="77777777" w:rsidR="00180A85" w:rsidRDefault="00180A85">
            <w:pPr>
              <w:pStyle w:val="Nadpis6"/>
              <w:suppressAutoHyphens w:val="0"/>
              <w:jc w:val="center"/>
              <w:rPr>
                <w:rFonts w:eastAsia="Times New Roman" w:cs="Times New Roman"/>
                <w:lang w:eastAsia="cs-CZ"/>
              </w:rPr>
            </w:pPr>
          </w:p>
          <w:p w14:paraId="08E9DC0D" w14:textId="77777777" w:rsidR="00180A85" w:rsidRDefault="00521492">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0EAB82B1" w14:textId="77777777" w:rsidR="00180A85" w:rsidRDefault="00521492">
            <w:pPr>
              <w:jc w:val="center"/>
              <w:rPr>
                <w:rFonts w:ascii="Calibri" w:hAnsi="Calibri"/>
                <w:b/>
                <w:sz w:val="22"/>
                <w:szCs w:val="22"/>
              </w:rPr>
            </w:pPr>
            <w:r>
              <w:rPr>
                <w:rFonts w:ascii="Calibri" w:hAnsi="Calibri"/>
                <w:b/>
                <w:sz w:val="22"/>
                <w:szCs w:val="22"/>
              </w:rPr>
              <w:t>Splnění požadavku ANO/NE</w:t>
            </w:r>
          </w:p>
        </w:tc>
      </w:tr>
      <w:tr w:rsidR="00180A85" w14:paraId="388C8875" w14:textId="77777777">
        <w:trPr>
          <w:jc w:val="center"/>
        </w:trPr>
        <w:tc>
          <w:tcPr>
            <w:tcW w:w="7796" w:type="dxa"/>
            <w:shd w:val="clear" w:color="auto" w:fill="auto"/>
            <w:vAlign w:val="center"/>
          </w:tcPr>
          <w:p w14:paraId="6D975E8C" w14:textId="77777777" w:rsidR="00180A85" w:rsidRDefault="00521492">
            <w:pPr>
              <w:jc w:val="both"/>
              <w:rPr>
                <w:rFonts w:ascii="Calibri" w:hAnsi="Calibri"/>
                <w:i/>
                <w:iCs/>
                <w:color w:val="0070C0"/>
                <w:szCs w:val="22"/>
              </w:rPr>
            </w:pPr>
            <w:r>
              <w:rPr>
                <w:rFonts w:ascii="Calibri" w:hAnsi="Calibri" w:cs="Arial"/>
                <w:b/>
                <w:bCs/>
                <w:i/>
                <w:iCs/>
                <w:lang w:eastAsia="en-US"/>
              </w:rPr>
              <w:t xml:space="preserve">„Požadavky pro zachování nezbytné funkčnosti zařízení dle ČSN EN 60601-1 ed. 2 2007“ </w:t>
            </w:r>
            <w:r>
              <w:rPr>
                <w:rFonts w:ascii="Calibri" w:hAnsi="Calibri" w:cs="Arial"/>
                <w:lang w:eastAsia="en-US"/>
              </w:rPr>
              <w:t>uchazeč uvede veškeré požadavky pro zachování nezbytné funkčnosti zařízení.</w:t>
            </w:r>
            <w:r>
              <w:rPr>
                <w:rFonts w:ascii="Calibri" w:hAnsi="Calibri"/>
                <w:i/>
                <w:iCs/>
                <w:color w:val="0070C0"/>
              </w:rPr>
              <w:t xml:space="preserve"> </w:t>
            </w:r>
          </w:p>
          <w:p w14:paraId="6313149F" w14:textId="77777777" w:rsidR="00180A85" w:rsidRDefault="00521492">
            <w:pPr>
              <w:jc w:val="both"/>
              <w:rPr>
                <w:i/>
                <w:iCs/>
                <w:color w:val="0070C0"/>
              </w:rPr>
            </w:pPr>
            <w:r>
              <w:rPr>
                <w:rFonts w:ascii="Calibri" w:hAnsi="Calibri"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kVA z hlavního, záložního i nouzového zdroje napájení.</w:t>
            </w:r>
            <w:r>
              <w:rPr>
                <w:rFonts w:ascii="Calibri" w:hAnsi="Calibri"/>
                <w:i/>
                <w:iCs/>
                <w:color w:val="0070C0"/>
              </w:rPr>
              <w:t xml:space="preserve"> </w:t>
            </w:r>
          </w:p>
        </w:tc>
        <w:tc>
          <w:tcPr>
            <w:tcW w:w="1842" w:type="dxa"/>
            <w:shd w:val="clear" w:color="auto" w:fill="auto"/>
          </w:tcPr>
          <w:p w14:paraId="6E0B0A06" w14:textId="77777777" w:rsidR="00180A85" w:rsidRDefault="00521492">
            <w:pPr>
              <w:jc w:val="center"/>
            </w:pPr>
            <w:r>
              <w:rPr>
                <w:rFonts w:ascii="Calibri" w:hAnsi="Calibri" w:cs="Calibri"/>
                <w:color w:val="FF0000"/>
                <w:szCs w:val="20"/>
              </w:rPr>
              <w:t>(doplní dodavatel)</w:t>
            </w:r>
          </w:p>
        </w:tc>
      </w:tr>
      <w:tr w:rsidR="00180A85" w14:paraId="0CCBB668" w14:textId="77777777">
        <w:trPr>
          <w:jc w:val="center"/>
        </w:trPr>
        <w:tc>
          <w:tcPr>
            <w:tcW w:w="7796" w:type="dxa"/>
            <w:shd w:val="clear" w:color="auto" w:fill="auto"/>
            <w:vAlign w:val="center"/>
          </w:tcPr>
          <w:p w14:paraId="025BC926" w14:textId="77777777" w:rsidR="00180A85" w:rsidRDefault="00521492">
            <w:pPr>
              <w:jc w:val="both"/>
              <w:rPr>
                <w:b/>
                <w:bCs/>
                <w:i/>
                <w:iCs/>
                <w:color w:val="0070C0"/>
                <w:u w:val="single"/>
              </w:rPr>
            </w:pPr>
            <w:r>
              <w:rPr>
                <w:rFonts w:ascii="Calibri" w:hAnsi="Calibri" w:cs="Arial"/>
                <w:lang w:eastAsia="en-US"/>
              </w:rPr>
              <w:t>V případě požadavku na nouzový zdroj napájení (UPS)</w:t>
            </w:r>
            <w:r>
              <w:rPr>
                <w:rFonts w:ascii="Calibri" w:hAnsi="Calibri"/>
                <w:i/>
                <w:iCs/>
                <w:color w:val="0070C0"/>
              </w:rPr>
              <w:t xml:space="preserve"> </w:t>
            </w:r>
            <w:r>
              <w:rPr>
                <w:rFonts w:ascii="Calibri" w:hAnsi="Calibri" w:cs="Arial"/>
                <w:b/>
                <w:bCs/>
                <w:lang w:eastAsia="en-US"/>
              </w:rPr>
              <w:t xml:space="preserve">zdroj musí být součástí nabídky </w:t>
            </w:r>
            <w:r>
              <w:rPr>
                <w:rFonts w:ascii="Calibri" w:hAnsi="Calibri" w:cs="Arial"/>
                <w:lang w:eastAsia="en-US"/>
              </w:rPr>
              <w:t>a v souladu s článkem 7.9.2.3 výše citované normy tento samostatný napájecí zdroj</w:t>
            </w:r>
            <w:r>
              <w:rPr>
                <w:rFonts w:ascii="Calibri" w:hAnsi="Calibri"/>
                <w:i/>
                <w:iCs/>
                <w:color w:val="0070C0"/>
              </w:rPr>
              <w:t xml:space="preserve"> </w:t>
            </w:r>
            <w:r>
              <w:rPr>
                <w:rFonts w:ascii="Calibri" w:hAnsi="Calibri" w:cs="Arial"/>
                <w:lang w:eastAsia="en-US"/>
              </w:rPr>
              <w:t xml:space="preserve">se </w:t>
            </w:r>
            <w:r>
              <w:rPr>
                <w:rFonts w:ascii="Calibri" w:hAnsi="Calibri" w:cs="Arial"/>
                <w:b/>
                <w:bCs/>
                <w:lang w:eastAsia="en-US"/>
              </w:rPr>
              <w:t>stane součástí dodávaného ME přístroje</w:t>
            </w:r>
            <w:r>
              <w:rPr>
                <w:rFonts w:ascii="Calibri" w:hAnsi="Calibri" w:cs="Arial"/>
                <w:lang w:eastAsia="en-US"/>
              </w:rPr>
              <w:t>. Musí být dodaná jasná specifikace na připojení tohoto nouzového zdroje do napájecí sítě.</w:t>
            </w:r>
          </w:p>
          <w:p w14:paraId="164065B6" w14:textId="77777777" w:rsidR="00180A85" w:rsidRDefault="00521492">
            <w:pPr>
              <w:jc w:val="both"/>
              <w:rPr>
                <w:rFonts w:cs="Arial"/>
                <w:b/>
                <w:bCs/>
                <w:u w:val="single"/>
                <w:lang w:eastAsia="en-US"/>
              </w:rPr>
            </w:pPr>
            <w:r>
              <w:rPr>
                <w:rFonts w:ascii="Calibri" w:hAnsi="Calibri" w:cs="Arial"/>
                <w:b/>
                <w:bCs/>
                <w:u w:val="single"/>
                <w:lang w:eastAsia="en-US"/>
              </w:rPr>
              <w:t xml:space="preserve">Současně bude uvedena i požadovaná doba zálohy ze samostatného nouzového zdroje UPS. </w:t>
            </w:r>
          </w:p>
          <w:p w14:paraId="3F8AC5B8" w14:textId="77777777" w:rsidR="00180A85" w:rsidRDefault="00521492">
            <w:pPr>
              <w:jc w:val="both"/>
              <w:rPr>
                <w:rFonts w:cs="Arial"/>
                <w:lang w:eastAsia="en-US"/>
              </w:rPr>
            </w:pPr>
            <w:r>
              <w:rPr>
                <w:rFonts w:ascii="Calibri" w:hAnsi="Calibri"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9D00314" w14:textId="77777777" w:rsidR="00180A85" w:rsidRDefault="00521492">
            <w:pPr>
              <w:rPr>
                <w:rFonts w:ascii="Calibri" w:hAnsi="Calibri" w:cs="Calibri"/>
                <w:sz w:val="22"/>
                <w:szCs w:val="22"/>
              </w:rPr>
            </w:pPr>
            <w:r>
              <w:rPr>
                <w:rFonts w:ascii="Calibri" w:hAnsi="Calibri" w:cs="Arial"/>
                <w:lang w:eastAsia="en-US"/>
              </w:rPr>
              <w:t>Nezbytná funkčnost přístroje je stanovená výrobcem ME přístroje v souladu se zásadami výrobce pro stanovení přijatelného rizika.</w:t>
            </w:r>
          </w:p>
        </w:tc>
        <w:tc>
          <w:tcPr>
            <w:tcW w:w="1842" w:type="dxa"/>
            <w:shd w:val="clear" w:color="auto" w:fill="auto"/>
          </w:tcPr>
          <w:p w14:paraId="4C12EAEF" w14:textId="77777777" w:rsidR="00180A85" w:rsidRDefault="00521492">
            <w:pPr>
              <w:jc w:val="center"/>
            </w:pPr>
            <w:r>
              <w:rPr>
                <w:rFonts w:ascii="Calibri" w:hAnsi="Calibri" w:cs="Calibri"/>
                <w:color w:val="FF0000"/>
                <w:szCs w:val="20"/>
              </w:rPr>
              <w:t>(doplní dodavatel)</w:t>
            </w:r>
          </w:p>
        </w:tc>
      </w:tr>
    </w:tbl>
    <w:p w14:paraId="7E21769D" w14:textId="3955698D" w:rsidR="00180A85" w:rsidRDefault="00180A85"/>
    <w:p w14:paraId="3809BC96" w14:textId="77777777" w:rsidR="00521492" w:rsidRDefault="00521492" w:rsidP="00521492">
      <w:pPr>
        <w:keepNext/>
        <w:outlineLvl w:val="4"/>
      </w:pPr>
    </w:p>
    <w:p w14:paraId="73870E47" w14:textId="5D03D8B9" w:rsidR="00521492" w:rsidRPr="00521492" w:rsidRDefault="00521492" w:rsidP="00521492">
      <w:pPr>
        <w:pStyle w:val="Odstavecseseznamem"/>
        <w:keepNext/>
        <w:numPr>
          <w:ilvl w:val="0"/>
          <w:numId w:val="1"/>
        </w:numPr>
        <w:outlineLvl w:val="4"/>
        <w:rPr>
          <w:rFonts w:ascii="Calibri" w:hAnsi="Calibri" w:cs="Calibri"/>
          <w:b/>
          <w:bCs/>
          <w:sz w:val="28"/>
          <w:szCs w:val="28"/>
          <w:lang w:eastAsia="en-US"/>
        </w:rPr>
      </w:pPr>
      <w:r w:rsidRPr="00521492">
        <w:rPr>
          <w:rFonts w:ascii="Calibri" w:hAnsi="Calibri" w:cs="Calibri"/>
          <w:b/>
          <w:bCs/>
          <w:sz w:val="28"/>
          <w:szCs w:val="28"/>
          <w:lang w:eastAsia="en-US"/>
        </w:rPr>
        <w:t xml:space="preserve">Požadavky, které budou součástí dodávky předmětu plnění </w:t>
      </w:r>
    </w:p>
    <w:p w14:paraId="1F3BC0AB" w14:textId="77777777" w:rsidR="00521492" w:rsidRPr="00521492" w:rsidRDefault="00521492" w:rsidP="00521492">
      <w:pPr>
        <w:rPr>
          <w:lang w:eastAsia="en-US"/>
        </w:rPr>
      </w:pPr>
    </w:p>
    <w:p w14:paraId="525B11CC" w14:textId="77777777" w:rsidR="00521492" w:rsidRPr="00521492" w:rsidRDefault="00521492" w:rsidP="00521492">
      <w:pPr>
        <w:rPr>
          <w:lang w:eastAsia="en-US"/>
        </w:rPr>
      </w:pPr>
      <w:r w:rsidRPr="00521492">
        <w:rPr>
          <w:lang w:eastAsia="en-US"/>
        </w:rPr>
        <w:t>DODAVATEL MÁ POVINNOST VYPLNIT SPLNĚNÍ POŽADAVKU V TABULCE ANO/NE. SPNĚNÍ UVEDENÝCH POŽADAVKŮ POŽADUJE ZADAVATEL V RÁMCI DODÁVKY PŘEDMĚTU PLNĚNÍ.</w:t>
      </w:r>
    </w:p>
    <w:p w14:paraId="0AC6A95C" w14:textId="77777777" w:rsidR="00521492" w:rsidRPr="00521492" w:rsidRDefault="00521492" w:rsidP="00521492">
      <w:pPr>
        <w:rPr>
          <w:lang w:eastAsia="en-US"/>
        </w:rPr>
      </w:pPr>
    </w:p>
    <w:p w14:paraId="025BF7A2" w14:textId="77777777" w:rsidR="00521492" w:rsidRPr="00521492" w:rsidRDefault="00521492" w:rsidP="00521492">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521492" w:rsidRPr="00521492" w14:paraId="5F7946E5" w14:textId="77777777" w:rsidTr="00402FEA">
        <w:trPr>
          <w:tblHeader/>
          <w:jc w:val="center"/>
        </w:trPr>
        <w:tc>
          <w:tcPr>
            <w:tcW w:w="7508" w:type="dxa"/>
            <w:shd w:val="clear" w:color="auto" w:fill="F7CAAC" w:themeFill="accent2" w:themeFillTint="66"/>
            <w:vAlign w:val="center"/>
          </w:tcPr>
          <w:p w14:paraId="1D37A0B9" w14:textId="77777777" w:rsidR="00521492" w:rsidRPr="00521492" w:rsidRDefault="00521492" w:rsidP="00521492">
            <w:pPr>
              <w:keepNext/>
              <w:autoSpaceDE w:val="0"/>
              <w:autoSpaceDN w:val="0"/>
              <w:adjustRightInd w:val="0"/>
              <w:jc w:val="center"/>
              <w:outlineLvl w:val="5"/>
              <w:rPr>
                <w:rFonts w:ascii="Calibri" w:hAnsi="Calibri"/>
                <w:b/>
                <w:szCs w:val="22"/>
              </w:rPr>
            </w:pPr>
            <w:r w:rsidRPr="00521492">
              <w:rPr>
                <w:rFonts w:ascii="Calibri" w:hAnsi="Calibri"/>
                <w:b/>
                <w:szCs w:val="22"/>
              </w:rPr>
              <w:t>Požadavky, které budou součástí dodávky předmětu plnění</w:t>
            </w:r>
          </w:p>
        </w:tc>
        <w:tc>
          <w:tcPr>
            <w:tcW w:w="2131" w:type="dxa"/>
            <w:shd w:val="clear" w:color="auto" w:fill="F7CAAC" w:themeFill="accent2" w:themeFillTint="66"/>
          </w:tcPr>
          <w:p w14:paraId="7A1DACC0" w14:textId="77777777" w:rsidR="00521492" w:rsidRPr="00521492" w:rsidRDefault="00521492" w:rsidP="00521492">
            <w:pPr>
              <w:autoSpaceDE w:val="0"/>
              <w:autoSpaceDN w:val="0"/>
              <w:adjustRightInd w:val="0"/>
              <w:jc w:val="center"/>
              <w:rPr>
                <w:rFonts w:ascii="Calibri" w:hAnsi="Calibri"/>
                <w:b/>
                <w:szCs w:val="22"/>
              </w:rPr>
            </w:pPr>
            <w:r w:rsidRPr="00521492">
              <w:rPr>
                <w:rFonts w:ascii="Calibri" w:hAnsi="Calibri"/>
                <w:b/>
                <w:szCs w:val="22"/>
              </w:rPr>
              <w:t>Splnění požadavku ANO/NE</w:t>
            </w:r>
          </w:p>
        </w:tc>
      </w:tr>
      <w:tr w:rsidR="00521492" w:rsidRPr="00521492" w14:paraId="03213CA5" w14:textId="77777777" w:rsidTr="00402FEA">
        <w:trPr>
          <w:jc w:val="center"/>
        </w:trPr>
        <w:tc>
          <w:tcPr>
            <w:tcW w:w="7508" w:type="dxa"/>
            <w:vAlign w:val="center"/>
          </w:tcPr>
          <w:p w14:paraId="4AA1B6DA" w14:textId="77777777" w:rsidR="00521492" w:rsidRPr="00521492" w:rsidRDefault="00521492" w:rsidP="00521492">
            <w:pPr>
              <w:autoSpaceDE w:val="0"/>
              <w:autoSpaceDN w:val="0"/>
              <w:adjustRightInd w:val="0"/>
              <w:rPr>
                <w:rFonts w:ascii="Calibri" w:hAnsi="Calibri" w:cs="Calibri"/>
                <w:b/>
                <w:bCs/>
                <w:szCs w:val="22"/>
              </w:rPr>
            </w:pPr>
            <w:r w:rsidRPr="00521492">
              <w:rPr>
                <w:rFonts w:ascii="Calibri" w:hAnsi="Calibri" w:cs="Calibri"/>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38F0A61B" w14:textId="77777777" w:rsidR="00521492" w:rsidRPr="00521492" w:rsidRDefault="00521492" w:rsidP="00521492">
            <w:pPr>
              <w:jc w:val="center"/>
              <w:rPr>
                <w:rFonts w:ascii="Calibri" w:hAnsi="Calibri" w:cs="Calibri"/>
                <w:color w:val="FF0000"/>
                <w:szCs w:val="20"/>
              </w:rPr>
            </w:pPr>
            <w:r w:rsidRPr="00521492">
              <w:rPr>
                <w:rFonts w:ascii="Calibri" w:hAnsi="Calibri" w:cs="Calibri"/>
                <w:color w:val="FF0000"/>
                <w:szCs w:val="20"/>
              </w:rPr>
              <w:t>(doplní dodavatel)</w:t>
            </w:r>
          </w:p>
        </w:tc>
      </w:tr>
      <w:tr w:rsidR="00521492" w:rsidRPr="00521492" w14:paraId="3BC49D2E" w14:textId="77777777" w:rsidTr="00402FEA">
        <w:trPr>
          <w:jc w:val="center"/>
        </w:trPr>
        <w:tc>
          <w:tcPr>
            <w:tcW w:w="7508" w:type="dxa"/>
            <w:vAlign w:val="center"/>
          </w:tcPr>
          <w:p w14:paraId="2D202975" w14:textId="77777777" w:rsidR="00521492" w:rsidRPr="00521492" w:rsidRDefault="00521492" w:rsidP="00521492">
            <w:pPr>
              <w:autoSpaceDE w:val="0"/>
              <w:autoSpaceDN w:val="0"/>
              <w:adjustRightInd w:val="0"/>
              <w:rPr>
                <w:rFonts w:ascii="Calibri" w:hAnsi="Calibri" w:cs="Calibri"/>
                <w:szCs w:val="22"/>
              </w:rPr>
            </w:pPr>
            <w:r w:rsidRPr="00521492">
              <w:rPr>
                <w:rFonts w:ascii="Calibri" w:hAnsi="Calibri" w:cs="Calibri"/>
                <w:szCs w:val="22"/>
              </w:rPr>
              <w:t>Dodání návodu k použití v ČJ a prohlášení o shodě v papírové i elektronické verzi.</w:t>
            </w:r>
          </w:p>
        </w:tc>
        <w:tc>
          <w:tcPr>
            <w:tcW w:w="2131" w:type="dxa"/>
            <w:vAlign w:val="center"/>
          </w:tcPr>
          <w:p w14:paraId="45E34B17" w14:textId="77777777" w:rsidR="00521492" w:rsidRPr="00521492" w:rsidRDefault="00521492" w:rsidP="00521492">
            <w:pPr>
              <w:jc w:val="center"/>
              <w:rPr>
                <w:rFonts w:ascii="Calibri" w:hAnsi="Calibri" w:cs="Calibri"/>
                <w:color w:val="FF0000"/>
                <w:szCs w:val="20"/>
              </w:rPr>
            </w:pPr>
            <w:r w:rsidRPr="00521492">
              <w:rPr>
                <w:rFonts w:ascii="Calibri" w:hAnsi="Calibri" w:cs="Calibri"/>
                <w:color w:val="FF0000"/>
                <w:szCs w:val="20"/>
              </w:rPr>
              <w:t>(doplní dodavatel)</w:t>
            </w:r>
          </w:p>
        </w:tc>
      </w:tr>
      <w:tr w:rsidR="00521492" w:rsidRPr="00521492" w14:paraId="3784343E" w14:textId="77777777" w:rsidTr="00402FEA">
        <w:trPr>
          <w:jc w:val="center"/>
        </w:trPr>
        <w:tc>
          <w:tcPr>
            <w:tcW w:w="7508" w:type="dxa"/>
            <w:vAlign w:val="center"/>
          </w:tcPr>
          <w:p w14:paraId="00CEAFCD" w14:textId="77777777" w:rsidR="00521492" w:rsidRPr="00521492" w:rsidRDefault="00521492" w:rsidP="00521492">
            <w:pPr>
              <w:autoSpaceDE w:val="0"/>
              <w:autoSpaceDN w:val="0"/>
              <w:adjustRightInd w:val="0"/>
              <w:rPr>
                <w:rFonts w:ascii="Calibri" w:hAnsi="Calibri" w:cs="Calibri"/>
                <w:szCs w:val="22"/>
              </w:rPr>
            </w:pPr>
            <w:r w:rsidRPr="00521492">
              <w:rPr>
                <w:rFonts w:ascii="Calibri" w:hAnsi="Calibri" w:cs="Calibri"/>
                <w:szCs w:val="22"/>
              </w:rPr>
              <w:t>Provedení zaškolení (instruktáže) obsluhy včetně vyhotovení zápisu.</w:t>
            </w:r>
          </w:p>
        </w:tc>
        <w:tc>
          <w:tcPr>
            <w:tcW w:w="2131" w:type="dxa"/>
            <w:vAlign w:val="center"/>
          </w:tcPr>
          <w:p w14:paraId="143B06E5" w14:textId="77777777" w:rsidR="00521492" w:rsidRPr="00521492" w:rsidRDefault="00521492" w:rsidP="00521492">
            <w:pPr>
              <w:jc w:val="center"/>
              <w:rPr>
                <w:rFonts w:ascii="Calibri" w:hAnsi="Calibri" w:cs="Calibri"/>
                <w:color w:val="FF0000"/>
                <w:szCs w:val="20"/>
              </w:rPr>
            </w:pPr>
            <w:r w:rsidRPr="00521492">
              <w:rPr>
                <w:rFonts w:ascii="Calibri" w:hAnsi="Calibri" w:cs="Calibri"/>
                <w:color w:val="FF0000"/>
                <w:szCs w:val="20"/>
              </w:rPr>
              <w:t>(doplní dodavatel)</w:t>
            </w:r>
          </w:p>
        </w:tc>
      </w:tr>
      <w:tr w:rsidR="00521492" w:rsidRPr="00521492" w14:paraId="5EC55359" w14:textId="77777777" w:rsidTr="00402FEA">
        <w:trPr>
          <w:jc w:val="center"/>
        </w:trPr>
        <w:tc>
          <w:tcPr>
            <w:tcW w:w="7508" w:type="dxa"/>
            <w:vAlign w:val="center"/>
          </w:tcPr>
          <w:p w14:paraId="65D50494" w14:textId="77777777" w:rsidR="00521492" w:rsidRPr="00521492" w:rsidRDefault="00521492" w:rsidP="00521492">
            <w:pPr>
              <w:autoSpaceDE w:val="0"/>
              <w:autoSpaceDN w:val="0"/>
              <w:adjustRightInd w:val="0"/>
              <w:rPr>
                <w:rFonts w:ascii="Calibri" w:hAnsi="Calibri" w:cs="Calibri"/>
                <w:szCs w:val="22"/>
              </w:rPr>
            </w:pPr>
            <w:r w:rsidRPr="00521492">
              <w:rPr>
                <w:rFonts w:ascii="Calibri" w:hAnsi="Calibri" w:cs="Calibri"/>
                <w:szCs w:val="22"/>
              </w:rPr>
              <w:t>Dodání oprávnění školitele (od výrobce) k provádění instruktáže.</w:t>
            </w:r>
          </w:p>
        </w:tc>
        <w:tc>
          <w:tcPr>
            <w:tcW w:w="2131" w:type="dxa"/>
            <w:vAlign w:val="center"/>
          </w:tcPr>
          <w:p w14:paraId="381D8007" w14:textId="77777777" w:rsidR="00521492" w:rsidRPr="00521492" w:rsidRDefault="00521492" w:rsidP="00521492">
            <w:pPr>
              <w:jc w:val="center"/>
              <w:rPr>
                <w:rFonts w:ascii="Calibri" w:hAnsi="Calibri" w:cs="Calibri"/>
                <w:color w:val="FF0000"/>
                <w:szCs w:val="20"/>
              </w:rPr>
            </w:pPr>
            <w:r w:rsidRPr="00521492">
              <w:rPr>
                <w:rFonts w:ascii="Calibri" w:hAnsi="Calibri" w:cs="Calibri"/>
                <w:color w:val="FF0000"/>
                <w:szCs w:val="20"/>
              </w:rPr>
              <w:t>(doplní dodavatel)</w:t>
            </w:r>
          </w:p>
        </w:tc>
      </w:tr>
      <w:tr w:rsidR="00521492" w:rsidRPr="00521492" w14:paraId="1D133804" w14:textId="77777777" w:rsidTr="00402FEA">
        <w:trPr>
          <w:jc w:val="center"/>
        </w:trPr>
        <w:tc>
          <w:tcPr>
            <w:tcW w:w="7508" w:type="dxa"/>
            <w:vAlign w:val="center"/>
          </w:tcPr>
          <w:p w14:paraId="531B701F" w14:textId="77777777" w:rsidR="00521492" w:rsidRPr="00521492" w:rsidRDefault="00521492" w:rsidP="00521492">
            <w:pPr>
              <w:autoSpaceDE w:val="0"/>
              <w:autoSpaceDN w:val="0"/>
              <w:adjustRightInd w:val="0"/>
              <w:rPr>
                <w:rFonts w:ascii="Calibri" w:hAnsi="Calibri" w:cs="Calibri"/>
                <w:szCs w:val="22"/>
              </w:rPr>
            </w:pPr>
            <w:r w:rsidRPr="00521492">
              <w:rPr>
                <w:rFonts w:ascii="Calibri" w:hAnsi="Calibri" w:cs="Calibri"/>
                <w:szCs w:val="22"/>
              </w:rPr>
              <w:t>Dodání dokumentace prokazující oprávnění k údržbě dodaného zdravotnického prostředku.</w:t>
            </w:r>
          </w:p>
        </w:tc>
        <w:tc>
          <w:tcPr>
            <w:tcW w:w="2131" w:type="dxa"/>
            <w:vAlign w:val="center"/>
          </w:tcPr>
          <w:p w14:paraId="5EA93997" w14:textId="77777777" w:rsidR="00521492" w:rsidRPr="00521492" w:rsidRDefault="00521492" w:rsidP="00521492">
            <w:pPr>
              <w:jc w:val="center"/>
              <w:rPr>
                <w:rFonts w:ascii="Calibri" w:hAnsi="Calibri" w:cs="Calibri"/>
                <w:color w:val="FF0000"/>
                <w:szCs w:val="20"/>
              </w:rPr>
            </w:pPr>
            <w:r w:rsidRPr="00521492">
              <w:rPr>
                <w:rFonts w:ascii="Calibri" w:hAnsi="Calibri" w:cs="Calibri"/>
                <w:color w:val="FF0000"/>
                <w:szCs w:val="20"/>
              </w:rPr>
              <w:t>(doplní dodavatel)</w:t>
            </w:r>
          </w:p>
        </w:tc>
      </w:tr>
      <w:tr w:rsidR="00521492" w:rsidRPr="00521492" w14:paraId="7A9D0095" w14:textId="77777777" w:rsidTr="00402FEA">
        <w:trPr>
          <w:trHeight w:val="677"/>
          <w:jc w:val="center"/>
        </w:trPr>
        <w:tc>
          <w:tcPr>
            <w:tcW w:w="7508" w:type="dxa"/>
            <w:vAlign w:val="center"/>
          </w:tcPr>
          <w:p w14:paraId="0558A2FC" w14:textId="77777777" w:rsidR="00521492" w:rsidRPr="00521492" w:rsidRDefault="00521492" w:rsidP="00521492">
            <w:pPr>
              <w:autoSpaceDE w:val="0"/>
              <w:autoSpaceDN w:val="0"/>
              <w:adjustRightInd w:val="0"/>
              <w:rPr>
                <w:rFonts w:ascii="Calibri" w:hAnsi="Calibri" w:cs="Calibri"/>
                <w:szCs w:val="22"/>
              </w:rPr>
            </w:pPr>
            <w:r w:rsidRPr="00521492">
              <w:rPr>
                <w:rFonts w:ascii="Calibri" w:hAnsi="Calibri" w:cs="Calibri"/>
                <w:szCs w:val="22"/>
              </w:rPr>
              <w:t>Splnění všech ostatních závazných podmínek předepsaných platnou legislativou.</w:t>
            </w:r>
          </w:p>
        </w:tc>
        <w:tc>
          <w:tcPr>
            <w:tcW w:w="2131" w:type="dxa"/>
            <w:vAlign w:val="center"/>
          </w:tcPr>
          <w:p w14:paraId="3471537F" w14:textId="77777777" w:rsidR="00521492" w:rsidRPr="00521492" w:rsidRDefault="00521492" w:rsidP="00521492">
            <w:pPr>
              <w:jc w:val="center"/>
              <w:rPr>
                <w:rFonts w:ascii="Calibri" w:hAnsi="Calibri" w:cs="Calibri"/>
                <w:color w:val="FF0000"/>
                <w:szCs w:val="20"/>
              </w:rPr>
            </w:pPr>
            <w:r w:rsidRPr="00521492">
              <w:rPr>
                <w:rFonts w:ascii="Calibri" w:hAnsi="Calibri" w:cs="Calibri"/>
                <w:color w:val="FF0000"/>
                <w:szCs w:val="20"/>
              </w:rPr>
              <w:t>(doplní dodavatel)</w:t>
            </w:r>
          </w:p>
        </w:tc>
      </w:tr>
    </w:tbl>
    <w:p w14:paraId="534010AE" w14:textId="77777777" w:rsidR="00521492" w:rsidRPr="00521492" w:rsidRDefault="00521492" w:rsidP="00521492"/>
    <w:sectPr w:rsidR="00521492" w:rsidRPr="00521492">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8E922" w14:textId="77777777" w:rsidR="002C1832" w:rsidRDefault="00521492">
      <w:r>
        <w:separator/>
      </w:r>
    </w:p>
  </w:endnote>
  <w:endnote w:type="continuationSeparator" w:id="0">
    <w:p w14:paraId="187ECB77" w14:textId="77777777" w:rsidR="002C1832" w:rsidRDefault="0052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bookmarkEnd w:id="0" w:displacedByCustomXml="next"/>
  <w:sdt>
    <w:sdtPr>
      <w:id w:val="735779068"/>
      <w:docPartObj>
        <w:docPartGallery w:val="Page Numbers (Bottom of Page)"/>
        <w:docPartUnique/>
      </w:docPartObj>
    </w:sdtPr>
    <w:sdtEndPr/>
    <w:sdtContent>
      <w:p w14:paraId="72C8FBA5" w14:textId="77777777" w:rsidR="00180A85" w:rsidRDefault="00180A85">
        <w:pPr>
          <w:pStyle w:val="Zpat"/>
          <w:tabs>
            <w:tab w:val="clear" w:pos="4536"/>
            <w:tab w:val="clear" w:pos="9072"/>
            <w:tab w:val="left" w:pos="7455"/>
          </w:tabs>
        </w:pPr>
      </w:p>
      <w:p w14:paraId="236ADECE" w14:textId="77777777" w:rsidR="00180A85" w:rsidRDefault="00521492">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55F25409" w14:textId="77777777" w:rsidR="00180A85" w:rsidRDefault="00180A8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06622" w14:textId="77777777" w:rsidR="002C1832" w:rsidRDefault="00521492">
      <w:r>
        <w:separator/>
      </w:r>
    </w:p>
  </w:footnote>
  <w:footnote w:type="continuationSeparator" w:id="0">
    <w:p w14:paraId="3D04E954" w14:textId="77777777" w:rsidR="002C1832" w:rsidRDefault="00521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F4870" w14:textId="77777777" w:rsidR="00180A85" w:rsidRDefault="00521492">
    <w:pPr>
      <w:pStyle w:val="Zhlav"/>
      <w:jc w:val="both"/>
    </w:pPr>
    <w:r>
      <w:rPr>
        <w:noProof/>
      </w:rPr>
      <w:drawing>
        <wp:anchor distT="0" distB="0" distL="0" distR="0" simplePos="0" relativeHeight="3" behindDoc="1" locked="0" layoutInCell="1" allowOverlap="1" wp14:anchorId="2E22C030" wp14:editId="02D00C00">
          <wp:simplePos x="0" y="0"/>
          <wp:positionH relativeFrom="margin">
            <wp:posOffset>3988435</wp:posOffset>
          </wp:positionH>
          <wp:positionV relativeFrom="paragraph">
            <wp:posOffset>-55880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31520C"/>
    <w:multiLevelType w:val="hybridMultilevel"/>
    <w:tmpl w:val="38E07BA0"/>
    <w:lvl w:ilvl="0" w:tplc="5DA01C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A85"/>
    <w:rsid w:val="000D7CF9"/>
    <w:rsid w:val="00180A85"/>
    <w:rsid w:val="002C1832"/>
    <w:rsid w:val="00510944"/>
    <w:rsid w:val="00521492"/>
    <w:rsid w:val="00CD375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94135"/>
  <w15:docId w15:val="{8FFD7F4F-33E3-46EE-BE22-DFDB2AD6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52149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Pages>
  <Words>851</Words>
  <Characters>5021</Characters>
  <Application>Microsoft Office Word</Application>
  <DocSecurity>0</DocSecurity>
  <Lines>41</Lines>
  <Paragraphs>11</Paragraphs>
  <ScaleCrop>false</ScaleCrop>
  <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49</cp:revision>
  <dcterms:created xsi:type="dcterms:W3CDTF">2021-02-25T06:14:00Z</dcterms:created>
  <dcterms:modified xsi:type="dcterms:W3CDTF">2021-07-10T09:27:00Z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